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14563" cy="14337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1433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color w:val="98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color w:val="980000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36"/>
          <w:szCs w:val="36"/>
          <w:highlight w:val="white"/>
          <w:rtl w:val="0"/>
        </w:rPr>
        <w:t xml:space="preserve">Instrucciones de Expansión Rápida Palatina (RPE)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12121"/>
          <w:sz w:val="36"/>
          <w:szCs w:val="36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El expansor palatino "expande" (o ensancha) su mandíbula superior ejerciendo una suave presión sobre sus molares superiores cada vez que se realiza un ajuste. Dr. Dustin le indicará cuándo y cómo ajustar su expansor. Cuando logre la expansión deseada, usará el dispositivo durante varios meses para consolidar la expansión y evitar la regresión. Llame a nuestra oficina al 970-328-1075 si tiene algún problema.</w:t>
        <w:br w:type="textWrapping"/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alibri" w:cs="Calibri" w:eastAsia="Calibri" w:hAnsi="Calibri"/>
          <w:color w:val="98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28"/>
          <w:szCs w:val="28"/>
          <w:highlight w:val="white"/>
          <w:rtl w:val="0"/>
        </w:rPr>
        <w:t xml:space="preserve">Que esperar: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Un ceceo temporal y / o cambio en el habla: por lo general, toma alrededor de 1 semana para ajustarse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Exceso de saliva durante unas horas</w:t>
        <w:br w:type="textWrapping"/>
        <w:t xml:space="preserve">Dificultades para tragar durante unas pocas horas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Puede desarrollar un leve dolor de cabeza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Se puede notar cierta presión en los molares posteriores, en el techo de la boca y en el área de la nariz durante la activación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La abertura del espacio entre los dientes frontales es la indicación de que la expansión está funcionando. Sus dientes cambiarán más tarde para llenar el espacio.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Su mordida puede sentirse fuera</w:t>
        <w:br w:type="textWrapping"/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Calibri" w:cs="Calibri" w:eastAsia="Calibri" w:hAnsi="Calibri"/>
          <w:b w:val="1"/>
          <w:color w:val="98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28"/>
          <w:szCs w:val="28"/>
          <w:highlight w:val="white"/>
          <w:rtl w:val="0"/>
        </w:rPr>
        <w:t xml:space="preserve">Cómo cuidar a su expansor: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Enjuague / haga chasquear con agua o Waterpik para enjuagar los alimentos entre el expansor y el techo de su boca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Cepille con un cepillo de dientes alrededor de todo el expansor (incluidas todas las partes metálicas y el tornillo)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Mantener una dieta blanda durante los primeros días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1212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Evite alimentos pegajosos y duros que puedan desalojar el expansor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color w:val="98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Fonts w:ascii="Calibri" w:cs="Calibri" w:eastAsia="Calibri" w:hAnsi="Calibri"/>
          <w:color w:val="980000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980000"/>
          <w:sz w:val="28"/>
          <w:szCs w:val="28"/>
          <w:highlight w:val="white"/>
          <w:rtl w:val="0"/>
        </w:rPr>
        <w:t xml:space="preserve">ntervalos de giro:</w:t>
      </w:r>
      <w:r w:rsidDel="00000000" w:rsidR="00000000" w:rsidRPr="00000000">
        <w:rPr>
          <w:rFonts w:ascii="Calibri" w:cs="Calibri" w:eastAsia="Calibri" w:hAnsi="Calibri"/>
          <w:color w:val="212121"/>
          <w:sz w:val="28"/>
          <w:szCs w:val="28"/>
          <w:highlight w:val="white"/>
          <w:rtl w:val="0"/>
        </w:rPr>
        <w:t xml:space="preserve">__________________ </w:t>
      </w:r>
      <w:r w:rsidDel="00000000" w:rsidR="00000000" w:rsidRPr="00000000">
        <w:rPr>
          <w:rFonts w:ascii="Calibri" w:cs="Calibri" w:eastAsia="Calibri" w:hAnsi="Calibri"/>
          <w:color w:val="980000"/>
          <w:sz w:val="28"/>
          <w:szCs w:val="28"/>
          <w:highlight w:val="white"/>
          <w:rtl w:val="0"/>
        </w:rPr>
        <w:t xml:space="preserve">Numero de semanas: </w:t>
      </w:r>
      <w:r w:rsidDel="00000000" w:rsidR="00000000" w:rsidRPr="00000000">
        <w:rPr>
          <w:rFonts w:ascii="Calibri" w:cs="Calibri" w:eastAsia="Calibri" w:hAnsi="Calibri"/>
          <w:color w:val="212121"/>
          <w:sz w:val="28"/>
          <w:szCs w:val="28"/>
          <w:highlight w:val="whit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